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284" w:type="dxa"/>
        <w:tblLayout w:type="fixed"/>
        <w:tblCellMar>
          <w:top w:w="0" w:type="dxa"/>
          <w:left w:w="108" w:type="dxa"/>
          <w:bottom w:w="0" w:type="dxa"/>
          <w:right w:w="108" w:type="dxa"/>
        </w:tblCellMar>
      </w:tblPr>
      <w:tblGrid>
        <w:gridCol w:w="727"/>
        <w:gridCol w:w="1741"/>
        <w:gridCol w:w="6479"/>
        <w:gridCol w:w="283"/>
      </w:tblGrid>
      <w:tr w14:paraId="64EA7C4B">
        <w:tblPrEx>
          <w:tblCellMar>
            <w:top w:w="0" w:type="dxa"/>
            <w:left w:w="108" w:type="dxa"/>
            <w:bottom w:w="0" w:type="dxa"/>
            <w:right w:w="108" w:type="dxa"/>
          </w:tblCellMar>
        </w:tblPrEx>
        <w:trPr>
          <w:trHeight w:val="925" w:hRule="atLeast"/>
        </w:trPr>
        <w:tc>
          <w:tcPr>
            <w:tcW w:w="5000" w:type="pct"/>
            <w:gridSpan w:val="4"/>
            <w:tcBorders>
              <w:top w:val="nil"/>
              <w:left w:val="nil"/>
              <w:bottom w:val="nil"/>
              <w:right w:val="nil"/>
            </w:tcBorders>
            <w:shd w:val="clear" w:color="auto" w:fill="auto"/>
            <w:noWrap/>
            <w:vAlign w:val="center"/>
          </w:tcPr>
          <w:p w14:paraId="019FA786">
            <w:pPr>
              <w:widowControl/>
              <w:jc w:val="center"/>
              <w:rPr>
                <w:rFonts w:ascii="方正公文小标宋" w:hAnsi="方正公文小标宋" w:eastAsia="方正公文小标宋" w:cs="方正公文小标宋"/>
                <w:b/>
                <w:bCs/>
                <w:color w:val="000000"/>
                <w:kern w:val="0"/>
                <w:sz w:val="28"/>
                <w:szCs w:val="28"/>
              </w:rPr>
            </w:pPr>
            <w:r>
              <w:rPr>
                <w:rFonts w:hint="eastAsia" w:ascii="方正公文小标宋" w:hAnsi="方正公文小标宋" w:eastAsia="方正公文小标宋" w:cs="方正公文小标宋"/>
                <w:color w:val="000000"/>
                <w:kern w:val="0"/>
                <w:sz w:val="30"/>
                <w:szCs w:val="30"/>
              </w:rPr>
              <w:t>202</w:t>
            </w:r>
            <w:r>
              <w:rPr>
                <w:rFonts w:hint="eastAsia" w:ascii="方正公文小标宋" w:hAnsi="方正公文小标宋" w:eastAsia="方正公文小标宋" w:cs="方正公文小标宋"/>
                <w:color w:val="000000"/>
                <w:kern w:val="0"/>
                <w:sz w:val="30"/>
                <w:szCs w:val="30"/>
                <w:lang w:val="en-US" w:eastAsia="zh-CN"/>
              </w:rPr>
              <w:t>5</w:t>
            </w:r>
            <w:r>
              <w:rPr>
                <w:rFonts w:hint="eastAsia" w:ascii="方正公文小标宋" w:hAnsi="方正公文小标宋" w:eastAsia="方正公文小标宋" w:cs="方正公文小标宋"/>
                <w:color w:val="000000"/>
                <w:kern w:val="0"/>
                <w:sz w:val="30"/>
                <w:szCs w:val="30"/>
              </w:rPr>
              <w:t>届本科毕业论文（设计）工作推进表</w:t>
            </w:r>
          </w:p>
        </w:tc>
      </w:tr>
      <w:tr w14:paraId="21CD56A5">
        <w:tblPrEx>
          <w:tblCellMar>
            <w:top w:w="0" w:type="dxa"/>
            <w:left w:w="108" w:type="dxa"/>
            <w:bottom w:w="0" w:type="dxa"/>
            <w:right w:w="108" w:type="dxa"/>
          </w:tblCellMar>
        </w:tblPrEx>
        <w:trPr>
          <w:trHeight w:val="470" w:hRule="atLeast"/>
        </w:trPr>
        <w:tc>
          <w:tcPr>
            <w:tcW w:w="13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AF476E">
            <w:pPr>
              <w:widowControl/>
              <w:jc w:val="center"/>
              <w:rPr>
                <w:rFonts w:ascii="方正公文小标宋" w:hAnsi="方正公文小标宋" w:eastAsia="方正公文小标宋" w:cs="方正公文小标宋"/>
                <w:color w:val="000000"/>
                <w:kern w:val="0"/>
                <w:sz w:val="28"/>
                <w:szCs w:val="28"/>
              </w:rPr>
            </w:pPr>
            <w:r>
              <w:rPr>
                <w:rFonts w:hint="eastAsia" w:ascii="方正公文小标宋" w:hAnsi="方正公文小标宋" w:eastAsia="方正公文小标宋" w:cs="方正公文小标宋"/>
                <w:color w:val="000000"/>
                <w:kern w:val="0"/>
                <w:sz w:val="28"/>
                <w:szCs w:val="28"/>
              </w:rPr>
              <w:t>工作时间段</w:t>
            </w:r>
          </w:p>
        </w:tc>
        <w:tc>
          <w:tcPr>
            <w:tcW w:w="3509" w:type="pct"/>
            <w:tcBorders>
              <w:top w:val="single" w:color="auto" w:sz="4" w:space="0"/>
              <w:left w:val="nil"/>
              <w:bottom w:val="single" w:color="auto" w:sz="4" w:space="0"/>
              <w:right w:val="single" w:color="auto" w:sz="4" w:space="0"/>
            </w:tcBorders>
            <w:shd w:val="clear" w:color="auto" w:fill="auto"/>
            <w:noWrap/>
            <w:vAlign w:val="center"/>
          </w:tcPr>
          <w:p w14:paraId="69540167">
            <w:pPr>
              <w:widowControl/>
              <w:jc w:val="center"/>
              <w:rPr>
                <w:rFonts w:ascii="方正公文小标宋" w:hAnsi="方正公文小标宋" w:eastAsia="方正公文小标宋" w:cs="方正公文小标宋"/>
                <w:color w:val="000000"/>
                <w:kern w:val="0"/>
                <w:sz w:val="28"/>
                <w:szCs w:val="28"/>
              </w:rPr>
            </w:pPr>
            <w:r>
              <w:rPr>
                <w:rFonts w:hint="eastAsia" w:ascii="方正公文小标宋" w:hAnsi="方正公文小标宋" w:eastAsia="方正公文小标宋" w:cs="方正公文小标宋"/>
                <w:color w:val="000000"/>
                <w:kern w:val="0"/>
                <w:sz w:val="28"/>
                <w:szCs w:val="28"/>
              </w:rPr>
              <w:t>事项</w:t>
            </w:r>
          </w:p>
        </w:tc>
        <w:tc>
          <w:tcPr>
            <w:tcW w:w="153" w:type="pct"/>
            <w:vMerge w:val="restart"/>
            <w:tcBorders>
              <w:left w:val="nil"/>
            </w:tcBorders>
            <w:shd w:val="clear" w:color="auto" w:fill="auto"/>
            <w:noWrap/>
            <w:vAlign w:val="center"/>
          </w:tcPr>
          <w:p w14:paraId="56C6C055">
            <w:pPr>
              <w:widowControl/>
              <w:jc w:val="center"/>
              <w:rPr>
                <w:rFonts w:ascii="方正公文小标宋" w:hAnsi="方正公文小标宋" w:eastAsia="方正公文小标宋" w:cs="方正公文小标宋"/>
                <w:color w:val="000000"/>
                <w:kern w:val="0"/>
                <w:sz w:val="22"/>
              </w:rPr>
            </w:pPr>
          </w:p>
        </w:tc>
      </w:tr>
      <w:tr w14:paraId="01D94B87">
        <w:tblPrEx>
          <w:tblCellMar>
            <w:top w:w="0" w:type="dxa"/>
            <w:left w:w="108" w:type="dxa"/>
            <w:bottom w:w="0" w:type="dxa"/>
            <w:right w:w="108" w:type="dxa"/>
          </w:tblCellMar>
        </w:tblPrEx>
        <w:trPr>
          <w:trHeight w:val="549" w:hRule="atLeast"/>
        </w:trPr>
        <w:tc>
          <w:tcPr>
            <w:tcW w:w="393" w:type="pct"/>
            <w:vMerge w:val="restart"/>
            <w:tcBorders>
              <w:top w:val="nil"/>
              <w:left w:val="single" w:color="auto" w:sz="4" w:space="0"/>
              <w:bottom w:val="single" w:color="auto" w:sz="4" w:space="0"/>
              <w:right w:val="single" w:color="auto" w:sz="4" w:space="0"/>
            </w:tcBorders>
            <w:shd w:val="clear" w:color="auto" w:fill="auto"/>
            <w:vAlign w:val="center"/>
          </w:tcPr>
          <w:p w14:paraId="5D81C2A5">
            <w:pPr>
              <w:widowControl/>
              <w:jc w:val="center"/>
              <w:rPr>
                <w:rFonts w:ascii="方正公文小标宋" w:hAnsi="方正公文小标宋" w:eastAsia="方正公文小标宋" w:cs="方正公文小标宋"/>
                <w:color w:val="000000"/>
                <w:kern w:val="0"/>
                <w:sz w:val="22"/>
              </w:rPr>
            </w:pPr>
            <w:r>
              <w:rPr>
                <w:rFonts w:hint="eastAsia" w:ascii="方正公文小标宋" w:hAnsi="方正公文小标宋" w:eastAsia="方正公文小标宋" w:cs="方正公文小标宋"/>
                <w:color w:val="000000"/>
                <w:kern w:val="0"/>
                <w:sz w:val="22"/>
              </w:rPr>
              <w:t>前期准备阶段</w:t>
            </w:r>
            <w:r>
              <w:rPr>
                <w:rFonts w:hint="eastAsia" w:ascii="方正公文小标宋" w:hAnsi="方正公文小标宋" w:eastAsia="方正公文小标宋" w:cs="方正公文小标宋"/>
                <w:b/>
                <w:bCs/>
                <w:color w:val="000000"/>
                <w:kern w:val="0"/>
                <w:sz w:val="22"/>
              </w:rPr>
              <w:t>（第七学期）</w:t>
            </w:r>
          </w:p>
        </w:tc>
        <w:tc>
          <w:tcPr>
            <w:tcW w:w="943" w:type="pct"/>
            <w:tcBorders>
              <w:top w:val="nil"/>
              <w:left w:val="nil"/>
              <w:bottom w:val="single" w:color="auto" w:sz="4" w:space="0"/>
              <w:right w:val="single" w:color="auto" w:sz="4" w:space="0"/>
            </w:tcBorders>
            <w:shd w:val="clear" w:color="auto" w:fill="auto"/>
            <w:vAlign w:val="center"/>
          </w:tcPr>
          <w:p w14:paraId="56151173">
            <w:pPr>
              <w:widowControl/>
              <w:spacing w:line="300" w:lineRule="exact"/>
              <w:rPr>
                <w:rFonts w:ascii="宋体" w:hAnsi="宋体" w:eastAsia="宋体" w:cs="宋体"/>
                <w:color w:val="333333"/>
                <w:kern w:val="0"/>
                <w:sz w:val="21"/>
                <w:szCs w:val="21"/>
                <w:lang w:val="en-US" w:eastAsia="zh-CN" w:bidi="ar-SA"/>
              </w:rPr>
            </w:pPr>
            <w:r>
              <w:rPr>
                <w:rFonts w:hint="eastAsia" w:ascii="宋体" w:hAnsi="宋体" w:eastAsia="宋体" w:cs="宋体"/>
                <w:color w:val="333333"/>
                <w:kern w:val="0"/>
                <w:szCs w:val="21"/>
                <w:lang w:val="en-US" w:eastAsia="zh-CN"/>
              </w:rPr>
              <w:t>2024年10月底</w:t>
            </w:r>
          </w:p>
        </w:tc>
        <w:tc>
          <w:tcPr>
            <w:tcW w:w="3509" w:type="pct"/>
            <w:tcBorders>
              <w:top w:val="nil"/>
              <w:left w:val="nil"/>
              <w:bottom w:val="single" w:color="auto" w:sz="4" w:space="0"/>
              <w:right w:val="single" w:color="auto" w:sz="4" w:space="0"/>
            </w:tcBorders>
            <w:shd w:val="clear" w:color="auto" w:fill="auto"/>
            <w:vAlign w:val="center"/>
          </w:tcPr>
          <w:p w14:paraId="014B5CFF">
            <w:pPr>
              <w:widowControl/>
              <w:spacing w:line="300" w:lineRule="exact"/>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召开毕业论文（设计）动员大会，公布毕业论文（设计）日程安排以及学生撰写论文相关要求</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组织师生进行格子达系统操作培训。</w:t>
            </w:r>
          </w:p>
        </w:tc>
        <w:tc>
          <w:tcPr>
            <w:tcW w:w="153" w:type="pct"/>
            <w:vMerge w:val="continue"/>
            <w:tcBorders>
              <w:left w:val="single" w:color="auto" w:sz="4" w:space="0"/>
            </w:tcBorders>
            <w:shd w:val="clear" w:color="auto" w:fill="auto"/>
            <w:vAlign w:val="center"/>
          </w:tcPr>
          <w:p w14:paraId="54CE1A71">
            <w:pPr>
              <w:widowControl/>
              <w:jc w:val="center"/>
              <w:rPr>
                <w:rFonts w:ascii="等线" w:hAnsi="等线" w:eastAsia="等线" w:cs="宋体"/>
                <w:color w:val="000000"/>
                <w:kern w:val="0"/>
                <w:sz w:val="22"/>
              </w:rPr>
            </w:pPr>
          </w:p>
        </w:tc>
      </w:tr>
      <w:tr w14:paraId="799D08D3">
        <w:tblPrEx>
          <w:tblCellMar>
            <w:top w:w="0" w:type="dxa"/>
            <w:left w:w="108" w:type="dxa"/>
            <w:bottom w:w="0" w:type="dxa"/>
            <w:right w:w="108" w:type="dxa"/>
          </w:tblCellMar>
        </w:tblPrEx>
        <w:trPr>
          <w:trHeight w:val="540" w:hRule="atLeast"/>
        </w:trPr>
        <w:tc>
          <w:tcPr>
            <w:tcW w:w="393" w:type="pct"/>
            <w:vMerge w:val="continue"/>
            <w:tcBorders>
              <w:top w:val="nil"/>
              <w:left w:val="single" w:color="auto" w:sz="4" w:space="0"/>
              <w:bottom w:val="single" w:color="auto" w:sz="4" w:space="0"/>
              <w:right w:val="single" w:color="auto" w:sz="4" w:space="0"/>
            </w:tcBorders>
            <w:vAlign w:val="center"/>
          </w:tcPr>
          <w:p w14:paraId="375BC02A">
            <w:pPr>
              <w:widowControl/>
              <w:jc w:val="left"/>
              <w:rPr>
                <w:rFonts w:ascii="方正公文小标宋" w:hAnsi="方正公文小标宋" w:eastAsia="方正公文小标宋" w:cs="方正公文小标宋"/>
                <w:color w:val="000000"/>
                <w:kern w:val="0"/>
                <w:sz w:val="22"/>
              </w:rPr>
            </w:pPr>
          </w:p>
        </w:tc>
        <w:tc>
          <w:tcPr>
            <w:tcW w:w="943" w:type="pct"/>
            <w:tcBorders>
              <w:top w:val="nil"/>
              <w:left w:val="nil"/>
              <w:bottom w:val="single" w:color="auto" w:sz="4" w:space="0"/>
              <w:right w:val="single" w:color="auto" w:sz="4" w:space="0"/>
            </w:tcBorders>
            <w:shd w:val="clear" w:color="auto" w:fill="auto"/>
            <w:vAlign w:val="center"/>
          </w:tcPr>
          <w:p w14:paraId="55E7EE2A">
            <w:pPr>
              <w:widowControl/>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第10周（1</w:t>
            </w:r>
            <w:r>
              <w:rPr>
                <w:rFonts w:hint="eastAsia" w:ascii="宋体" w:hAnsi="宋体" w:eastAsia="宋体" w:cs="宋体"/>
                <w:color w:val="000000"/>
                <w:kern w:val="0"/>
                <w:szCs w:val="21"/>
                <w:lang w:val="en-US" w:eastAsia="zh-CN"/>
              </w:rPr>
              <w:t>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日——11月1日）</w:t>
            </w:r>
          </w:p>
        </w:tc>
        <w:tc>
          <w:tcPr>
            <w:tcW w:w="3509" w:type="pct"/>
            <w:tcBorders>
              <w:top w:val="nil"/>
              <w:left w:val="nil"/>
              <w:bottom w:val="single" w:color="auto" w:sz="4" w:space="0"/>
              <w:right w:val="single" w:color="auto" w:sz="4" w:space="0"/>
            </w:tcBorders>
            <w:shd w:val="clear" w:color="auto" w:fill="auto"/>
            <w:vAlign w:val="center"/>
          </w:tcPr>
          <w:p w14:paraId="3D5D25A0">
            <w:pPr>
              <w:widowControl/>
              <w:spacing w:line="300" w:lineRule="exact"/>
              <w:jc w:val="left"/>
              <w:rPr>
                <w:rFonts w:ascii="等线" w:hAnsi="等线" w:eastAsia="等线" w:cs="宋体"/>
                <w:color w:val="000000"/>
                <w:kern w:val="0"/>
                <w:szCs w:val="21"/>
              </w:rPr>
            </w:pPr>
            <w:r>
              <w:rPr>
                <w:rFonts w:hint="eastAsia" w:ascii="宋体" w:hAnsi="宋体" w:eastAsia="宋体" w:cs="宋体"/>
                <w:color w:val="000000"/>
                <w:kern w:val="0"/>
                <w:szCs w:val="21"/>
              </w:rPr>
              <w:t>学生在格子达系统上报毕业论文选题并根据学院公布的毕业论文安排表在系统中</w:t>
            </w:r>
            <w:r>
              <w:rPr>
                <w:rFonts w:hint="eastAsia" w:ascii="宋体" w:hAnsi="宋体" w:eastAsia="宋体" w:cs="宋体"/>
                <w:b/>
                <w:bCs/>
                <w:color w:val="000000"/>
                <w:kern w:val="0"/>
                <w:szCs w:val="21"/>
              </w:rPr>
              <w:t>选择指导老师</w:t>
            </w:r>
            <w:r>
              <w:rPr>
                <w:rFonts w:hint="eastAsia" w:ascii="宋体" w:hAnsi="宋体" w:eastAsia="宋体" w:cs="宋体"/>
                <w:b/>
                <w:bCs/>
                <w:color w:val="000000"/>
                <w:kern w:val="0"/>
                <w:szCs w:val="21"/>
                <w:lang w:eastAsia="zh-CN"/>
              </w:rPr>
              <w:t>、</w:t>
            </w:r>
            <w:r>
              <w:rPr>
                <w:rFonts w:hint="eastAsia" w:ascii="宋体" w:hAnsi="宋体" w:eastAsia="宋体" w:cs="宋体"/>
                <w:b/>
                <w:bCs/>
                <w:color w:val="000000"/>
                <w:kern w:val="0"/>
                <w:szCs w:val="21"/>
                <w:lang w:val="en-US" w:eastAsia="zh-CN"/>
              </w:rPr>
              <w:t>上报论文选题</w:t>
            </w:r>
            <w:r>
              <w:rPr>
                <w:rFonts w:hint="eastAsia" w:ascii="宋体" w:hAnsi="宋体" w:eastAsia="宋体" w:cs="宋体"/>
                <w:color w:val="000000"/>
                <w:kern w:val="0"/>
                <w:szCs w:val="21"/>
              </w:rPr>
              <w:t>。</w:t>
            </w:r>
          </w:p>
        </w:tc>
        <w:tc>
          <w:tcPr>
            <w:tcW w:w="153" w:type="pct"/>
            <w:vMerge w:val="continue"/>
            <w:tcBorders>
              <w:left w:val="single" w:color="auto" w:sz="4" w:space="0"/>
            </w:tcBorders>
            <w:shd w:val="clear" w:color="auto" w:fill="auto"/>
            <w:vAlign w:val="center"/>
          </w:tcPr>
          <w:p w14:paraId="397932C2">
            <w:pPr>
              <w:widowControl/>
              <w:jc w:val="left"/>
              <w:rPr>
                <w:rFonts w:ascii="等线" w:hAnsi="等线" w:eastAsia="等线" w:cs="宋体"/>
                <w:color w:val="000000"/>
                <w:kern w:val="0"/>
                <w:sz w:val="22"/>
              </w:rPr>
            </w:pPr>
          </w:p>
        </w:tc>
      </w:tr>
      <w:tr w14:paraId="2AF26EFB">
        <w:tblPrEx>
          <w:tblCellMar>
            <w:top w:w="0" w:type="dxa"/>
            <w:left w:w="108" w:type="dxa"/>
            <w:bottom w:w="0" w:type="dxa"/>
            <w:right w:w="108" w:type="dxa"/>
          </w:tblCellMar>
        </w:tblPrEx>
        <w:trPr>
          <w:trHeight w:val="817" w:hRule="atLeast"/>
        </w:trPr>
        <w:tc>
          <w:tcPr>
            <w:tcW w:w="393" w:type="pct"/>
            <w:vMerge w:val="continue"/>
            <w:tcBorders>
              <w:top w:val="nil"/>
              <w:left w:val="single" w:color="auto" w:sz="4" w:space="0"/>
              <w:bottom w:val="single" w:color="auto" w:sz="4" w:space="0"/>
              <w:right w:val="single" w:color="auto" w:sz="4" w:space="0"/>
            </w:tcBorders>
            <w:vAlign w:val="center"/>
          </w:tcPr>
          <w:p w14:paraId="18688A61">
            <w:pPr>
              <w:widowControl/>
              <w:jc w:val="left"/>
              <w:rPr>
                <w:rFonts w:ascii="方正公文小标宋" w:hAnsi="方正公文小标宋" w:eastAsia="方正公文小标宋" w:cs="方正公文小标宋"/>
                <w:color w:val="000000"/>
                <w:kern w:val="0"/>
                <w:sz w:val="22"/>
              </w:rPr>
            </w:pPr>
          </w:p>
        </w:tc>
        <w:tc>
          <w:tcPr>
            <w:tcW w:w="943" w:type="pct"/>
            <w:tcBorders>
              <w:top w:val="nil"/>
              <w:left w:val="nil"/>
              <w:bottom w:val="single" w:color="auto" w:sz="4" w:space="0"/>
              <w:right w:val="single" w:color="auto" w:sz="4" w:space="0"/>
            </w:tcBorders>
            <w:shd w:val="clear" w:color="auto" w:fill="auto"/>
            <w:noWrap/>
            <w:vAlign w:val="center"/>
          </w:tcPr>
          <w:p w14:paraId="7D916B4C">
            <w:pPr>
              <w:widowControl/>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第11周</w:t>
            </w:r>
            <w:r>
              <w:rPr>
                <w:rFonts w:hint="eastAsia" w:ascii="宋体" w:hAnsi="宋体" w:eastAsia="宋体" w:cs="宋体"/>
                <w:color w:val="000000"/>
                <w:kern w:val="0"/>
                <w:szCs w:val="21"/>
                <w:lang w:val="en-US" w:eastAsia="zh-CN"/>
              </w:rPr>
              <w:t>-第12周</w:t>
            </w:r>
            <w:r>
              <w:rPr>
                <w:rFonts w:hint="eastAsia" w:ascii="宋体" w:hAnsi="宋体" w:eastAsia="宋体" w:cs="宋体"/>
                <w:color w:val="000000"/>
                <w:kern w:val="0"/>
                <w:szCs w:val="21"/>
              </w:rPr>
              <w:t>（11月</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日—</w:t>
            </w:r>
            <w:r>
              <w:rPr>
                <w:rFonts w:hint="eastAsia" w:ascii="宋体" w:hAnsi="宋体" w:eastAsia="宋体" w:cs="宋体"/>
                <w:color w:val="000000"/>
                <w:kern w:val="0"/>
                <w:szCs w:val="21"/>
                <w:lang w:val="en-US" w:eastAsia="zh-CN"/>
              </w:rPr>
              <w:t>11月15</w:t>
            </w:r>
            <w:r>
              <w:rPr>
                <w:rFonts w:hint="eastAsia" w:ascii="宋体" w:hAnsi="宋体" w:eastAsia="宋体" w:cs="宋体"/>
                <w:color w:val="000000"/>
                <w:kern w:val="0"/>
                <w:szCs w:val="21"/>
              </w:rPr>
              <w:t>日）</w:t>
            </w:r>
          </w:p>
        </w:tc>
        <w:tc>
          <w:tcPr>
            <w:tcW w:w="3509" w:type="pct"/>
            <w:tcBorders>
              <w:top w:val="nil"/>
              <w:left w:val="nil"/>
              <w:bottom w:val="single" w:color="auto" w:sz="4" w:space="0"/>
              <w:right w:val="single" w:color="auto" w:sz="4" w:space="0"/>
            </w:tcBorders>
            <w:shd w:val="clear" w:color="auto" w:fill="auto"/>
            <w:noWrap/>
            <w:vAlign w:val="center"/>
          </w:tcPr>
          <w:p w14:paraId="4ECE4E6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完善论文选题，经分管领导审核后公布，题目要求同时有中文题目和英文题目。</w:t>
            </w:r>
          </w:p>
        </w:tc>
        <w:tc>
          <w:tcPr>
            <w:tcW w:w="153" w:type="pct"/>
            <w:vMerge w:val="continue"/>
            <w:tcBorders>
              <w:left w:val="single" w:color="auto" w:sz="4" w:space="0"/>
            </w:tcBorders>
            <w:shd w:val="clear" w:color="auto" w:fill="auto"/>
            <w:vAlign w:val="center"/>
          </w:tcPr>
          <w:p w14:paraId="5BA38356">
            <w:pPr>
              <w:widowControl/>
              <w:jc w:val="left"/>
              <w:rPr>
                <w:rFonts w:ascii="等线" w:hAnsi="等线" w:eastAsia="等线" w:cs="宋体"/>
                <w:color w:val="000000"/>
                <w:kern w:val="0"/>
                <w:sz w:val="22"/>
              </w:rPr>
            </w:pPr>
          </w:p>
        </w:tc>
      </w:tr>
      <w:tr w14:paraId="18210BDC">
        <w:tblPrEx>
          <w:tblCellMar>
            <w:top w:w="0" w:type="dxa"/>
            <w:left w:w="108" w:type="dxa"/>
            <w:bottom w:w="0" w:type="dxa"/>
            <w:right w:w="108" w:type="dxa"/>
          </w:tblCellMar>
        </w:tblPrEx>
        <w:trPr>
          <w:trHeight w:val="722" w:hRule="atLeast"/>
        </w:trPr>
        <w:tc>
          <w:tcPr>
            <w:tcW w:w="393" w:type="pct"/>
            <w:vMerge w:val="continue"/>
            <w:tcBorders>
              <w:top w:val="nil"/>
              <w:left w:val="single" w:color="auto" w:sz="4" w:space="0"/>
              <w:bottom w:val="single" w:color="auto" w:sz="4" w:space="0"/>
              <w:right w:val="single" w:color="auto" w:sz="4" w:space="0"/>
            </w:tcBorders>
            <w:vAlign w:val="center"/>
          </w:tcPr>
          <w:p w14:paraId="31986CE0">
            <w:pPr>
              <w:widowControl/>
              <w:jc w:val="left"/>
              <w:rPr>
                <w:rFonts w:ascii="方正公文小标宋" w:hAnsi="方正公文小标宋" w:eastAsia="方正公文小标宋" w:cs="方正公文小标宋"/>
                <w:color w:val="000000"/>
                <w:kern w:val="0"/>
                <w:sz w:val="22"/>
              </w:rPr>
            </w:pPr>
          </w:p>
        </w:tc>
        <w:tc>
          <w:tcPr>
            <w:tcW w:w="943" w:type="pct"/>
            <w:tcBorders>
              <w:top w:val="nil"/>
              <w:left w:val="nil"/>
              <w:bottom w:val="single" w:color="auto" w:sz="4" w:space="0"/>
              <w:right w:val="single" w:color="auto" w:sz="4" w:space="0"/>
            </w:tcBorders>
            <w:shd w:val="clear" w:color="auto" w:fill="auto"/>
            <w:noWrap/>
            <w:vAlign w:val="center"/>
          </w:tcPr>
          <w:p w14:paraId="3F95911C">
            <w:pPr>
              <w:widowControl/>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第12周</w:t>
            </w:r>
            <w:bookmarkStart w:id="0" w:name="_Hlk148625210"/>
            <w:r>
              <w:rPr>
                <w:rFonts w:hint="eastAsia" w:ascii="宋体" w:hAnsi="宋体" w:eastAsia="宋体" w:cs="宋体"/>
                <w:color w:val="000000"/>
                <w:kern w:val="0"/>
                <w:szCs w:val="21"/>
              </w:rPr>
              <w:t>（11月1</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日—</w:t>
            </w:r>
            <w:r>
              <w:rPr>
                <w:rFonts w:hint="eastAsia" w:ascii="宋体" w:hAnsi="宋体" w:eastAsia="宋体" w:cs="宋体"/>
                <w:color w:val="000000"/>
                <w:kern w:val="0"/>
                <w:szCs w:val="21"/>
                <w:lang w:val="en-US" w:eastAsia="zh-CN"/>
              </w:rPr>
              <w:t>11月15</w:t>
            </w:r>
            <w:r>
              <w:rPr>
                <w:rFonts w:hint="eastAsia" w:ascii="宋体" w:hAnsi="宋体" w:eastAsia="宋体" w:cs="宋体"/>
                <w:color w:val="000000"/>
                <w:kern w:val="0"/>
                <w:szCs w:val="21"/>
              </w:rPr>
              <w:t>日）</w:t>
            </w:r>
            <w:bookmarkEnd w:id="0"/>
          </w:p>
        </w:tc>
        <w:tc>
          <w:tcPr>
            <w:tcW w:w="3509" w:type="pct"/>
            <w:tcBorders>
              <w:top w:val="nil"/>
              <w:left w:val="nil"/>
              <w:bottom w:val="single" w:color="auto" w:sz="4" w:space="0"/>
              <w:right w:val="single" w:color="auto" w:sz="4" w:space="0"/>
            </w:tcBorders>
            <w:shd w:val="clear" w:color="auto" w:fill="auto"/>
            <w:noWrap/>
            <w:vAlign w:val="center"/>
          </w:tcPr>
          <w:p w14:paraId="67ECC0C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指导教师制定指导计划和工作程序，向学生传达毕业论文（设计）要求及有关规定。</w:t>
            </w:r>
          </w:p>
        </w:tc>
        <w:tc>
          <w:tcPr>
            <w:tcW w:w="153" w:type="pct"/>
            <w:vMerge w:val="continue"/>
            <w:tcBorders>
              <w:left w:val="single" w:color="auto" w:sz="4" w:space="0"/>
            </w:tcBorders>
            <w:shd w:val="clear" w:color="auto" w:fill="auto"/>
            <w:vAlign w:val="center"/>
          </w:tcPr>
          <w:p w14:paraId="00AD6C51">
            <w:pPr>
              <w:widowControl/>
              <w:jc w:val="left"/>
              <w:rPr>
                <w:rFonts w:ascii="等线" w:hAnsi="等线" w:eastAsia="等线" w:cs="宋体"/>
                <w:color w:val="000000"/>
                <w:kern w:val="0"/>
                <w:sz w:val="22"/>
              </w:rPr>
            </w:pPr>
          </w:p>
        </w:tc>
      </w:tr>
      <w:tr w14:paraId="59B6D3B9">
        <w:tblPrEx>
          <w:tblCellMar>
            <w:top w:w="0" w:type="dxa"/>
            <w:left w:w="108" w:type="dxa"/>
            <w:bottom w:w="0" w:type="dxa"/>
            <w:right w:w="108" w:type="dxa"/>
          </w:tblCellMar>
        </w:tblPrEx>
        <w:trPr>
          <w:trHeight w:val="691" w:hRule="atLeast"/>
        </w:trPr>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D0C5BF">
            <w:pPr>
              <w:widowControl/>
              <w:jc w:val="center"/>
              <w:rPr>
                <w:rFonts w:ascii="方正公文小标宋" w:hAnsi="方正公文小标宋" w:eastAsia="方正公文小标宋" w:cs="方正公文小标宋"/>
                <w:color w:val="000000"/>
                <w:kern w:val="0"/>
                <w:sz w:val="22"/>
              </w:rPr>
            </w:pPr>
            <w:r>
              <w:rPr>
                <w:rFonts w:hint="eastAsia" w:ascii="方正公文小标宋" w:hAnsi="方正公文小标宋" w:eastAsia="方正公文小标宋" w:cs="方正公文小标宋"/>
                <w:color w:val="000000"/>
                <w:kern w:val="0"/>
                <w:sz w:val="22"/>
              </w:rPr>
              <w:t>开题阶段</w:t>
            </w:r>
          </w:p>
        </w:tc>
        <w:tc>
          <w:tcPr>
            <w:tcW w:w="943" w:type="pct"/>
            <w:tcBorders>
              <w:top w:val="single" w:color="auto" w:sz="4" w:space="0"/>
              <w:left w:val="single" w:color="auto" w:sz="4" w:space="0"/>
              <w:bottom w:val="single" w:color="auto" w:sz="4" w:space="0"/>
              <w:right w:val="single" w:color="auto" w:sz="4" w:space="0"/>
            </w:tcBorders>
            <w:shd w:val="clear" w:color="auto" w:fill="auto"/>
            <w:vAlign w:val="center"/>
          </w:tcPr>
          <w:p w14:paraId="523F1906">
            <w:pPr>
              <w:widowControl/>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第13周—第17周（11月</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日—12月</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日）</w:t>
            </w:r>
          </w:p>
        </w:tc>
        <w:tc>
          <w:tcPr>
            <w:tcW w:w="3509" w:type="pct"/>
            <w:tcBorders>
              <w:top w:val="single" w:color="auto" w:sz="4" w:space="0"/>
              <w:left w:val="single" w:color="auto" w:sz="4" w:space="0"/>
              <w:bottom w:val="single" w:color="auto" w:sz="4" w:space="0"/>
              <w:right w:val="single" w:color="auto" w:sz="4" w:space="0"/>
            </w:tcBorders>
            <w:shd w:val="clear" w:color="auto" w:fill="auto"/>
            <w:vAlign w:val="center"/>
          </w:tcPr>
          <w:p w14:paraId="3427FAC2">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w:t>
            </w:r>
            <w:r>
              <w:rPr>
                <w:rFonts w:ascii="宋体" w:hAnsi="宋体" w:eastAsia="宋体" w:cs="宋体"/>
                <w:b/>
                <w:bCs/>
                <w:color w:val="000000"/>
                <w:kern w:val="0"/>
                <w:szCs w:val="21"/>
              </w:rPr>
              <w:t>.</w:t>
            </w:r>
            <w:r>
              <w:rPr>
                <w:rFonts w:hint="eastAsia" w:ascii="宋体" w:hAnsi="宋体" w:eastAsia="宋体" w:cs="宋体"/>
                <w:b/>
                <w:bCs/>
                <w:color w:val="000000"/>
                <w:kern w:val="0"/>
                <w:szCs w:val="21"/>
              </w:rPr>
              <w:t>学院组织专班对毕业论文的选题进行审核，并将审核结果反馈给教务处；</w:t>
            </w:r>
          </w:p>
          <w:p w14:paraId="59AFDB3D">
            <w:pPr>
              <w:widowControl/>
              <w:jc w:val="left"/>
              <w:rPr>
                <w:rFonts w:ascii="等线" w:hAnsi="等线" w:eastAsia="等线"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选题审核通过后，学生在格子达系统在线填写开题报告，指导教师通过系统对开题报告进行修改批阅，系统记录报告的修改痕迹。</w:t>
            </w:r>
          </w:p>
        </w:tc>
        <w:tc>
          <w:tcPr>
            <w:tcW w:w="153" w:type="pct"/>
            <w:vMerge w:val="continue"/>
            <w:tcBorders>
              <w:left w:val="single" w:color="auto" w:sz="4" w:space="0"/>
            </w:tcBorders>
            <w:shd w:val="clear" w:color="auto" w:fill="auto"/>
            <w:vAlign w:val="center"/>
          </w:tcPr>
          <w:p w14:paraId="4A7A87C1">
            <w:pPr>
              <w:widowControl/>
              <w:jc w:val="left"/>
              <w:rPr>
                <w:rFonts w:ascii="等线" w:hAnsi="等线" w:eastAsia="等线" w:cs="宋体"/>
                <w:color w:val="000000"/>
                <w:kern w:val="0"/>
                <w:sz w:val="22"/>
              </w:rPr>
            </w:pPr>
          </w:p>
        </w:tc>
      </w:tr>
      <w:tr w14:paraId="1DAE4270">
        <w:tblPrEx>
          <w:tblCellMar>
            <w:top w:w="0" w:type="dxa"/>
            <w:left w:w="108" w:type="dxa"/>
            <w:bottom w:w="0" w:type="dxa"/>
            <w:right w:w="108" w:type="dxa"/>
          </w:tblCellMar>
        </w:tblPrEx>
        <w:trPr>
          <w:trHeight w:val="702"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55E54D87">
            <w:pPr>
              <w:widowControl/>
              <w:jc w:val="left"/>
              <w:rPr>
                <w:rFonts w:ascii="方正公文小标宋" w:hAnsi="方正公文小标宋" w:eastAsia="方正公文小标宋" w:cs="方正公文小标宋"/>
                <w:color w:val="000000"/>
                <w:kern w:val="0"/>
                <w:sz w:val="22"/>
              </w:rPr>
            </w:pPr>
          </w:p>
        </w:tc>
        <w:tc>
          <w:tcPr>
            <w:tcW w:w="943" w:type="pct"/>
            <w:tcBorders>
              <w:top w:val="single" w:color="auto" w:sz="4" w:space="0"/>
              <w:left w:val="single" w:color="auto" w:sz="4" w:space="0"/>
              <w:bottom w:val="single" w:color="auto" w:sz="4" w:space="0"/>
              <w:right w:val="single" w:color="auto" w:sz="4" w:space="0"/>
            </w:tcBorders>
            <w:shd w:val="clear" w:color="auto" w:fill="auto"/>
            <w:vAlign w:val="center"/>
          </w:tcPr>
          <w:p w14:paraId="58DC0E68">
            <w:pPr>
              <w:widowControl/>
              <w:spacing w:line="30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第18周（1</w:t>
            </w: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月2</w:t>
            </w:r>
            <w:r>
              <w:rPr>
                <w:rFonts w:hint="eastAsia" w:ascii="宋体" w:hAnsi="宋体" w:eastAsia="宋体" w:cs="宋体"/>
                <w:b/>
                <w:bCs/>
                <w:color w:val="000000"/>
                <w:kern w:val="0"/>
                <w:szCs w:val="21"/>
                <w:lang w:val="en-US" w:eastAsia="zh-CN"/>
              </w:rPr>
              <w:t>3</w:t>
            </w:r>
            <w:r>
              <w:rPr>
                <w:rFonts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12月29</w:t>
            </w:r>
            <w:r>
              <w:rPr>
                <w:rFonts w:hint="eastAsia" w:ascii="宋体" w:hAnsi="宋体" w:eastAsia="宋体" w:cs="宋体"/>
                <w:b/>
                <w:bCs/>
                <w:color w:val="000000"/>
                <w:kern w:val="0"/>
                <w:szCs w:val="21"/>
              </w:rPr>
              <w:t>日）</w:t>
            </w:r>
          </w:p>
        </w:tc>
        <w:tc>
          <w:tcPr>
            <w:tcW w:w="3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ACC19">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w:t>
            </w:r>
            <w:r>
              <w:rPr>
                <w:rFonts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各系</w:t>
            </w:r>
            <w:r>
              <w:rPr>
                <w:rFonts w:hint="eastAsia" w:ascii="宋体" w:hAnsi="宋体" w:eastAsia="宋体" w:cs="宋体"/>
                <w:b/>
                <w:bCs/>
                <w:color w:val="000000"/>
                <w:kern w:val="0"/>
                <w:szCs w:val="21"/>
              </w:rPr>
              <w:t>组织论文开题答辩，</w:t>
            </w:r>
            <w:r>
              <w:rPr>
                <w:rFonts w:hint="eastAsia" w:ascii="宋体" w:hAnsi="宋体" w:eastAsia="宋体" w:cs="宋体"/>
                <w:b/>
                <w:bCs/>
                <w:color w:val="000000"/>
                <w:kern w:val="0"/>
                <w:szCs w:val="21"/>
                <w:lang w:val="en-US" w:eastAsia="zh-CN"/>
              </w:rPr>
              <w:t>学院将</w:t>
            </w:r>
            <w:r>
              <w:rPr>
                <w:rFonts w:hint="eastAsia" w:ascii="宋体" w:hAnsi="宋体" w:eastAsia="宋体" w:cs="宋体"/>
                <w:b/>
                <w:bCs/>
                <w:color w:val="000000"/>
                <w:kern w:val="0"/>
                <w:szCs w:val="21"/>
              </w:rPr>
              <w:t>开题答辩安排报</w:t>
            </w:r>
            <w:r>
              <w:rPr>
                <w:rFonts w:hint="eastAsia" w:ascii="宋体" w:hAnsi="宋体" w:eastAsia="宋体" w:cs="宋体"/>
                <w:b/>
                <w:bCs/>
                <w:color w:val="000000"/>
                <w:kern w:val="0"/>
                <w:szCs w:val="21"/>
                <w:lang w:val="en-US" w:eastAsia="zh-CN"/>
              </w:rPr>
              <w:t>教务处</w:t>
            </w:r>
            <w:r>
              <w:rPr>
                <w:rFonts w:hint="eastAsia" w:ascii="宋体" w:hAnsi="宋体" w:eastAsia="宋体" w:cs="宋体"/>
                <w:b/>
                <w:bCs/>
                <w:color w:val="000000"/>
                <w:kern w:val="0"/>
                <w:szCs w:val="21"/>
              </w:rPr>
              <w:t>备案；</w:t>
            </w:r>
          </w:p>
          <w:p w14:paraId="0D2187DF">
            <w:pPr>
              <w:widowControl/>
              <w:spacing w:line="300" w:lineRule="exact"/>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教务处组织对毕业论文的选题进行审核，对不符合要求的选题责令整改。</w:t>
            </w:r>
          </w:p>
        </w:tc>
        <w:tc>
          <w:tcPr>
            <w:tcW w:w="153" w:type="pct"/>
            <w:vMerge w:val="continue"/>
            <w:tcBorders>
              <w:left w:val="single" w:color="auto" w:sz="4" w:space="0"/>
            </w:tcBorders>
            <w:shd w:val="clear" w:color="auto" w:fill="auto"/>
            <w:vAlign w:val="center"/>
          </w:tcPr>
          <w:p w14:paraId="5A66328D">
            <w:pPr>
              <w:widowControl/>
              <w:jc w:val="left"/>
              <w:rPr>
                <w:rFonts w:ascii="等线" w:hAnsi="等线" w:eastAsia="等线" w:cs="宋体"/>
                <w:color w:val="000000"/>
                <w:kern w:val="0"/>
                <w:sz w:val="22"/>
              </w:rPr>
            </w:pPr>
          </w:p>
        </w:tc>
      </w:tr>
      <w:tr w14:paraId="58427824">
        <w:tblPrEx>
          <w:tblCellMar>
            <w:top w:w="0" w:type="dxa"/>
            <w:left w:w="108" w:type="dxa"/>
            <w:bottom w:w="0" w:type="dxa"/>
            <w:right w:w="108" w:type="dxa"/>
          </w:tblCellMar>
        </w:tblPrEx>
        <w:trPr>
          <w:trHeight w:val="816" w:hRule="atLeast"/>
        </w:trPr>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3775CA">
            <w:pPr>
              <w:widowControl/>
              <w:jc w:val="center"/>
              <w:rPr>
                <w:rFonts w:ascii="方正公文小标宋" w:hAnsi="方正公文小标宋" w:eastAsia="方正公文小标宋" w:cs="方正公文小标宋"/>
                <w:color w:val="000000"/>
                <w:kern w:val="0"/>
                <w:sz w:val="22"/>
              </w:rPr>
            </w:pPr>
            <w:r>
              <w:rPr>
                <w:rFonts w:hint="eastAsia" w:ascii="方正公文小标宋" w:hAnsi="方正公文小标宋" w:eastAsia="方正公文小标宋" w:cs="方正公文小标宋"/>
                <w:color w:val="000000"/>
                <w:kern w:val="0"/>
                <w:sz w:val="22"/>
              </w:rPr>
              <w:t>中期指导阶段</w:t>
            </w:r>
            <w:r>
              <w:rPr>
                <w:rFonts w:hint="eastAsia" w:ascii="方正公文小标宋" w:hAnsi="方正公文小标宋" w:eastAsia="方正公文小标宋" w:cs="方正公文小标宋"/>
                <w:b/>
                <w:bCs/>
                <w:color w:val="000000"/>
                <w:kern w:val="0"/>
                <w:sz w:val="22"/>
              </w:rPr>
              <w:t>（第8学期）</w:t>
            </w:r>
          </w:p>
        </w:tc>
        <w:tc>
          <w:tcPr>
            <w:tcW w:w="943" w:type="pct"/>
            <w:tcBorders>
              <w:top w:val="single" w:color="auto" w:sz="4" w:space="0"/>
              <w:left w:val="nil"/>
              <w:bottom w:val="single" w:color="auto" w:sz="4" w:space="0"/>
              <w:right w:val="single" w:color="auto" w:sz="4" w:space="0"/>
            </w:tcBorders>
            <w:shd w:val="clear" w:color="auto" w:fill="auto"/>
            <w:vAlign w:val="center"/>
          </w:tcPr>
          <w:p w14:paraId="07AE9B94">
            <w:pPr>
              <w:widowControl/>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第1周（2月</w:t>
            </w:r>
            <w:r>
              <w:rPr>
                <w:rFonts w:hint="eastAsia" w:ascii="宋体" w:hAnsi="宋体" w:eastAsia="宋体" w:cs="宋体"/>
                <w:color w:val="000000"/>
                <w:kern w:val="0"/>
                <w:szCs w:val="21"/>
                <w:lang w:val="en-US" w:eastAsia="zh-CN"/>
              </w:rPr>
              <w:t>17</w:t>
            </w:r>
            <w:r>
              <w:rPr>
                <w:rFonts w:hint="eastAsia" w:ascii="宋体" w:hAnsi="宋体" w:eastAsia="宋体" w:cs="宋体"/>
                <w:color w:val="000000"/>
                <w:kern w:val="0"/>
                <w:szCs w:val="21"/>
              </w:rPr>
              <w:t>日—</w:t>
            </w:r>
            <w:r>
              <w:rPr>
                <w:rFonts w:hint="eastAsia" w:ascii="宋体" w:hAnsi="宋体" w:eastAsia="宋体" w:cs="宋体"/>
                <w:color w:val="000000"/>
                <w:kern w:val="0"/>
                <w:szCs w:val="21"/>
                <w:lang w:val="en-US" w:eastAsia="zh-CN"/>
              </w:rPr>
              <w:t>2月23</w:t>
            </w:r>
            <w:r>
              <w:rPr>
                <w:rFonts w:hint="eastAsia" w:ascii="宋体" w:hAnsi="宋体" w:eastAsia="宋体" w:cs="宋体"/>
                <w:color w:val="000000"/>
                <w:kern w:val="0"/>
                <w:szCs w:val="21"/>
              </w:rPr>
              <w:t>日）</w:t>
            </w:r>
          </w:p>
        </w:tc>
        <w:tc>
          <w:tcPr>
            <w:tcW w:w="3509" w:type="pct"/>
            <w:tcBorders>
              <w:top w:val="single" w:color="auto" w:sz="4" w:space="0"/>
              <w:left w:val="nil"/>
              <w:bottom w:val="single" w:color="auto" w:sz="4" w:space="0"/>
              <w:right w:val="single" w:color="auto" w:sz="4" w:space="0"/>
            </w:tcBorders>
            <w:shd w:val="clear" w:color="auto" w:fill="auto"/>
            <w:vAlign w:val="center"/>
          </w:tcPr>
          <w:p w14:paraId="50934465">
            <w:pPr>
              <w:widowControl/>
              <w:spacing w:line="300" w:lineRule="exact"/>
              <w:jc w:val="left"/>
              <w:rPr>
                <w:rFonts w:ascii="等线" w:hAnsi="等线" w:eastAsia="等线" w:cs="宋体"/>
                <w:color w:val="000000"/>
                <w:kern w:val="0"/>
                <w:szCs w:val="21"/>
              </w:rPr>
            </w:pPr>
            <w:r>
              <w:rPr>
                <w:rFonts w:hint="eastAsia" w:ascii="宋体" w:hAnsi="宋体" w:eastAsia="宋体" w:cs="宋体"/>
                <w:color w:val="000000"/>
                <w:kern w:val="0"/>
                <w:szCs w:val="21"/>
              </w:rPr>
              <w:t>指导教师定期检查学生毕业论文（设计）的工作进度和工作质量，及时解答和处理学生提出的有关问题。</w:t>
            </w:r>
          </w:p>
        </w:tc>
        <w:tc>
          <w:tcPr>
            <w:tcW w:w="153" w:type="pct"/>
            <w:vMerge w:val="continue"/>
            <w:tcBorders>
              <w:left w:val="single" w:color="auto" w:sz="4" w:space="0"/>
            </w:tcBorders>
            <w:shd w:val="clear" w:color="auto" w:fill="auto"/>
            <w:vAlign w:val="center"/>
          </w:tcPr>
          <w:p w14:paraId="3CB3C968">
            <w:pPr>
              <w:widowControl/>
              <w:jc w:val="left"/>
              <w:rPr>
                <w:rFonts w:ascii="等线" w:hAnsi="等线" w:eastAsia="等线" w:cs="宋体"/>
                <w:color w:val="000000"/>
                <w:kern w:val="0"/>
                <w:sz w:val="22"/>
              </w:rPr>
            </w:pPr>
          </w:p>
        </w:tc>
      </w:tr>
      <w:tr w14:paraId="358B88DC">
        <w:tblPrEx>
          <w:tblCellMar>
            <w:top w:w="0" w:type="dxa"/>
            <w:left w:w="108" w:type="dxa"/>
            <w:bottom w:w="0" w:type="dxa"/>
            <w:right w:w="108" w:type="dxa"/>
          </w:tblCellMar>
        </w:tblPrEx>
        <w:trPr>
          <w:trHeight w:val="979"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0907E35C">
            <w:pPr>
              <w:widowControl/>
              <w:jc w:val="left"/>
              <w:rPr>
                <w:rFonts w:ascii="方正公文小标宋" w:hAnsi="方正公文小标宋" w:eastAsia="方正公文小标宋" w:cs="方正公文小标宋"/>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vAlign w:val="center"/>
          </w:tcPr>
          <w:p w14:paraId="28A5743D">
            <w:pPr>
              <w:widowControl/>
              <w:rPr>
                <w:rFonts w:ascii="宋体" w:hAnsi="宋体" w:eastAsia="宋体" w:cs="宋体"/>
                <w:color w:val="000000"/>
                <w:kern w:val="0"/>
                <w:szCs w:val="21"/>
              </w:rPr>
            </w:pPr>
            <w:r>
              <w:rPr>
                <w:rFonts w:hint="eastAsia" w:ascii="宋体" w:hAnsi="宋体" w:eastAsia="宋体" w:cs="宋体"/>
                <w:color w:val="000000"/>
                <w:kern w:val="0"/>
                <w:szCs w:val="21"/>
              </w:rPr>
              <w:t>第2周—第</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周（</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4日—4月</w:t>
            </w:r>
            <w:r>
              <w:rPr>
                <w:rFonts w:hint="eastAsia" w:ascii="宋体" w:hAnsi="宋体" w:eastAsia="宋体" w:cs="宋体"/>
                <w:color w:val="000000"/>
                <w:kern w:val="0"/>
                <w:szCs w:val="21"/>
                <w:lang w:val="en-US" w:eastAsia="zh-CN"/>
              </w:rPr>
              <w:t>2</w:t>
            </w:r>
            <w:r>
              <w:rPr>
                <w:rFonts w:ascii="宋体" w:hAnsi="宋体" w:eastAsia="宋体" w:cs="宋体"/>
                <w:color w:val="000000"/>
                <w:kern w:val="0"/>
                <w:szCs w:val="21"/>
              </w:rPr>
              <w:t>0</w:t>
            </w:r>
            <w:r>
              <w:rPr>
                <w:rFonts w:hint="eastAsia" w:ascii="宋体" w:hAnsi="宋体" w:eastAsia="宋体" w:cs="宋体"/>
                <w:color w:val="000000"/>
                <w:kern w:val="0"/>
                <w:szCs w:val="21"/>
              </w:rPr>
              <w:t>）</w:t>
            </w:r>
          </w:p>
        </w:tc>
        <w:tc>
          <w:tcPr>
            <w:tcW w:w="3509" w:type="pct"/>
            <w:tcBorders>
              <w:top w:val="single" w:color="auto" w:sz="4" w:space="0"/>
              <w:left w:val="nil"/>
              <w:bottom w:val="single" w:color="auto" w:sz="4" w:space="0"/>
              <w:right w:val="single" w:color="auto" w:sz="4" w:space="0"/>
            </w:tcBorders>
            <w:shd w:val="clear" w:color="auto" w:fill="auto"/>
            <w:vAlign w:val="center"/>
          </w:tcPr>
          <w:p w14:paraId="6E6907D9">
            <w:pPr>
              <w:widowControl/>
              <w:spacing w:line="300" w:lineRule="exact"/>
              <w:jc w:val="left"/>
              <w:rPr>
                <w:rFonts w:ascii="宋体" w:hAnsi="宋体" w:eastAsia="宋体" w:cs="宋体"/>
                <w:color w:val="000000"/>
                <w:kern w:val="0"/>
                <w:szCs w:val="21"/>
              </w:rPr>
            </w:pPr>
            <w:r>
              <w:rPr>
                <w:rFonts w:hint="eastAsia" w:ascii="宋体" w:hAnsi="宋体" w:eastAsia="宋体" w:cs="宋体"/>
                <w:b/>
                <w:bCs/>
                <w:color w:val="000000"/>
                <w:kern w:val="0"/>
                <w:szCs w:val="21"/>
              </w:rPr>
              <w:t>1.师生通过格子达系统平台进行论文指导，系统记录学生提交的论文和教师批阅情况（需</w:t>
            </w:r>
            <w:r>
              <w:rPr>
                <w:rFonts w:hint="eastAsia" w:ascii="宋体" w:hAnsi="宋体" w:eastAsia="宋体" w:cs="宋体"/>
                <w:b/>
                <w:bCs/>
                <w:color w:val="000000"/>
                <w:kern w:val="0"/>
                <w:szCs w:val="21"/>
                <w:lang w:val="en-US" w:eastAsia="zh-CN"/>
              </w:rPr>
              <w:t>通过</w:t>
            </w:r>
            <w:r>
              <w:rPr>
                <w:rFonts w:hint="eastAsia" w:ascii="宋体" w:hAnsi="宋体" w:eastAsia="宋体" w:cs="宋体"/>
                <w:b/>
                <w:bCs/>
                <w:color w:val="000000"/>
                <w:kern w:val="0"/>
                <w:szCs w:val="21"/>
              </w:rPr>
              <w:t>格子达系统</w:t>
            </w:r>
            <w:r>
              <w:rPr>
                <w:rFonts w:hint="eastAsia" w:ascii="宋体" w:hAnsi="宋体" w:eastAsia="宋体" w:cs="宋体"/>
                <w:b/>
                <w:bCs/>
                <w:color w:val="000000"/>
                <w:kern w:val="0"/>
                <w:szCs w:val="21"/>
                <w:lang w:val="en-US" w:eastAsia="zh-CN"/>
              </w:rPr>
              <w:t>完成</w:t>
            </w:r>
            <w:r>
              <w:rPr>
                <w:rFonts w:hint="eastAsia" w:ascii="宋体" w:hAnsi="宋体" w:eastAsia="宋体" w:cs="宋体"/>
                <w:b/>
                <w:bCs/>
                <w:color w:val="000000"/>
                <w:kern w:val="0"/>
                <w:szCs w:val="21"/>
              </w:rPr>
              <w:t>不少于三次</w:t>
            </w:r>
            <w:r>
              <w:rPr>
                <w:rFonts w:hint="eastAsia" w:ascii="宋体" w:hAnsi="宋体" w:eastAsia="宋体" w:cs="宋体"/>
                <w:b/>
                <w:bCs/>
                <w:color w:val="000000"/>
                <w:kern w:val="0"/>
                <w:szCs w:val="21"/>
                <w:lang w:val="en-US" w:eastAsia="zh-CN"/>
              </w:rPr>
              <w:t>评阅</w:t>
            </w:r>
            <w:r>
              <w:rPr>
                <w:rFonts w:hint="eastAsia" w:ascii="宋体" w:hAnsi="宋体" w:eastAsia="宋体" w:cs="宋体"/>
                <w:b/>
                <w:bCs/>
                <w:color w:val="000000"/>
                <w:kern w:val="0"/>
                <w:szCs w:val="21"/>
              </w:rPr>
              <w:t>）</w:t>
            </w:r>
            <w:r>
              <w:rPr>
                <w:rFonts w:hint="eastAsia" w:ascii="宋体" w:hAnsi="宋体" w:eastAsia="宋体" w:cs="宋体"/>
                <w:color w:val="000000"/>
                <w:kern w:val="0"/>
                <w:szCs w:val="21"/>
              </w:rPr>
              <w:t>；</w:t>
            </w:r>
          </w:p>
          <w:p w14:paraId="4E5EF8CE">
            <w:pPr>
              <w:widowControl/>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2.利用格子达系统进行毕业论文查重检测工作；</w:t>
            </w:r>
          </w:p>
          <w:p w14:paraId="2C7BE31C">
            <w:pPr>
              <w:widowControl/>
              <w:spacing w:line="300" w:lineRule="exact"/>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学院</w:t>
            </w:r>
            <w:r>
              <w:rPr>
                <w:rFonts w:hint="eastAsia" w:ascii="宋体" w:hAnsi="宋体" w:eastAsia="宋体" w:cs="宋体"/>
                <w:color w:val="000000"/>
                <w:kern w:val="0"/>
                <w:szCs w:val="21"/>
              </w:rPr>
              <w:t>按</w:t>
            </w:r>
            <w:r>
              <w:rPr>
                <w:rFonts w:hint="eastAsia" w:ascii="宋体" w:hAnsi="宋体" w:eastAsia="宋体" w:cs="宋体"/>
                <w:color w:val="000000"/>
                <w:kern w:val="0"/>
                <w:szCs w:val="21"/>
                <w:lang w:val="en-US" w:eastAsia="zh-CN"/>
              </w:rPr>
              <w:t>教务处确定的抽检</w:t>
            </w:r>
            <w:r>
              <w:rPr>
                <w:rFonts w:hint="eastAsia" w:ascii="宋体" w:hAnsi="宋体" w:eastAsia="宋体" w:cs="宋体"/>
                <w:color w:val="000000"/>
                <w:kern w:val="0"/>
                <w:szCs w:val="21"/>
              </w:rPr>
              <w:t>比例</w:t>
            </w:r>
            <w:r>
              <w:rPr>
                <w:rFonts w:hint="eastAsia" w:ascii="宋体" w:hAnsi="宋体" w:eastAsia="宋体" w:cs="宋体"/>
                <w:color w:val="000000"/>
                <w:kern w:val="0"/>
                <w:szCs w:val="21"/>
                <w:lang w:val="en-US" w:eastAsia="zh-CN"/>
              </w:rPr>
              <w:t>对毕业论文定稿</w:t>
            </w:r>
            <w:r>
              <w:rPr>
                <w:rFonts w:hint="eastAsia" w:ascii="宋体" w:hAnsi="宋体" w:eastAsia="宋体" w:cs="宋体"/>
                <w:color w:val="000000"/>
                <w:kern w:val="0"/>
                <w:szCs w:val="21"/>
              </w:rPr>
              <w:t>进行抽检</w:t>
            </w:r>
            <w:r>
              <w:rPr>
                <w:rFonts w:hint="eastAsia" w:ascii="宋体" w:hAnsi="宋体" w:eastAsia="宋体" w:cs="宋体"/>
                <w:color w:val="000000"/>
                <w:kern w:val="0"/>
                <w:szCs w:val="21"/>
                <w:lang w:eastAsia="zh-CN"/>
              </w:rPr>
              <w:t>；</w:t>
            </w:r>
          </w:p>
          <w:p w14:paraId="709A60AE">
            <w:pPr>
              <w:widowControl/>
              <w:spacing w:line="300" w:lineRule="exact"/>
              <w:jc w:val="left"/>
              <w:rPr>
                <w:rFonts w:hint="eastAsia" w:ascii="宋体" w:hAnsi="宋体" w:eastAsia="宋体" w:cs="宋体"/>
                <w:b/>
                <w:bCs/>
                <w:color w:val="000000"/>
                <w:kern w:val="0"/>
                <w:szCs w:val="21"/>
              </w:rPr>
            </w:pPr>
            <w:r>
              <w:rPr>
                <w:rFonts w:hint="eastAsia" w:ascii="宋体" w:hAnsi="宋体" w:eastAsia="宋体" w:cs="宋体"/>
                <w:color w:val="000000"/>
                <w:kern w:val="0"/>
                <w:szCs w:val="21"/>
              </w:rPr>
              <w:t>4.</w:t>
            </w:r>
            <w:r>
              <w:rPr>
                <w:rFonts w:hint="eastAsia" w:ascii="宋体" w:hAnsi="宋体" w:eastAsia="宋体" w:cs="宋体"/>
                <w:b/>
                <w:bCs/>
                <w:color w:val="000000"/>
                <w:kern w:val="0"/>
                <w:szCs w:val="21"/>
              </w:rPr>
              <w:t>导师根据学生的论文完成情况及学院抽检结果在格子达系统对论文定稿进行确认，审核通过后方答辩；</w:t>
            </w:r>
          </w:p>
          <w:p w14:paraId="42266647">
            <w:pPr>
              <w:widowControl/>
              <w:spacing w:line="300" w:lineRule="exact"/>
              <w:jc w:val="left"/>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5.学院将毕业论文（设计）答辩安排报教务处；</w:t>
            </w:r>
          </w:p>
          <w:p w14:paraId="27C46EB5">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6</w:t>
            </w:r>
            <w:r>
              <w:rPr>
                <w:rFonts w:ascii="宋体" w:hAnsi="宋体" w:eastAsia="宋体" w:cs="宋体"/>
                <w:b/>
                <w:bCs/>
                <w:color w:val="000000"/>
                <w:kern w:val="0"/>
                <w:szCs w:val="21"/>
              </w:rPr>
              <w:t>.</w:t>
            </w:r>
            <w:r>
              <w:rPr>
                <w:rFonts w:hint="eastAsia" w:ascii="宋体" w:hAnsi="宋体" w:eastAsia="宋体" w:cs="宋体"/>
                <w:b/>
                <w:bCs/>
                <w:color w:val="000000"/>
                <w:kern w:val="0"/>
                <w:szCs w:val="21"/>
              </w:rPr>
              <w:t>指导教师对论文定稿进行确认后，学生在格子达系统在线填写论文指导过程记录表。</w:t>
            </w:r>
          </w:p>
        </w:tc>
        <w:tc>
          <w:tcPr>
            <w:tcW w:w="153" w:type="pct"/>
            <w:vMerge w:val="continue"/>
            <w:tcBorders>
              <w:left w:val="single" w:color="auto" w:sz="4" w:space="0"/>
            </w:tcBorders>
            <w:shd w:val="clear" w:color="auto" w:fill="auto"/>
            <w:vAlign w:val="center"/>
          </w:tcPr>
          <w:p w14:paraId="35D7DECF">
            <w:pPr>
              <w:widowControl/>
              <w:jc w:val="left"/>
              <w:rPr>
                <w:rFonts w:ascii="等线" w:hAnsi="等线" w:eastAsia="等线" w:cs="宋体"/>
                <w:color w:val="000000"/>
                <w:kern w:val="0"/>
                <w:sz w:val="22"/>
              </w:rPr>
            </w:pPr>
          </w:p>
        </w:tc>
      </w:tr>
      <w:tr w14:paraId="4864CB7E">
        <w:tblPrEx>
          <w:tblCellMar>
            <w:top w:w="0" w:type="dxa"/>
            <w:left w:w="108" w:type="dxa"/>
            <w:bottom w:w="0" w:type="dxa"/>
            <w:right w:w="108" w:type="dxa"/>
          </w:tblCellMar>
        </w:tblPrEx>
        <w:trPr>
          <w:trHeight w:val="724" w:hRule="atLeast"/>
        </w:trPr>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E3BB6">
            <w:pPr>
              <w:jc w:val="center"/>
              <w:rPr>
                <w:rFonts w:ascii="方正公文小标宋" w:hAnsi="方正公文小标宋" w:eastAsia="方正公文小标宋" w:cs="方正公文小标宋"/>
                <w:color w:val="000000"/>
                <w:kern w:val="0"/>
                <w:sz w:val="22"/>
              </w:rPr>
            </w:pPr>
            <w:r>
              <w:rPr>
                <w:rFonts w:hint="eastAsia" w:ascii="方正公文小标宋" w:hAnsi="方正公文小标宋" w:eastAsia="方正公文小标宋" w:cs="方正公文小标宋"/>
                <w:color w:val="000000"/>
                <w:kern w:val="0"/>
                <w:sz w:val="22"/>
              </w:rPr>
              <w:t>后期答辩及总结阶段</w:t>
            </w:r>
          </w:p>
        </w:tc>
        <w:tc>
          <w:tcPr>
            <w:tcW w:w="943" w:type="pct"/>
            <w:tcBorders>
              <w:top w:val="single" w:color="auto" w:sz="4" w:space="0"/>
              <w:left w:val="nil"/>
              <w:bottom w:val="single" w:color="auto" w:sz="4" w:space="0"/>
              <w:right w:val="single" w:color="auto" w:sz="4" w:space="0"/>
            </w:tcBorders>
            <w:shd w:val="clear" w:color="auto" w:fill="auto"/>
            <w:vAlign w:val="center"/>
          </w:tcPr>
          <w:p w14:paraId="4E157C26">
            <w:pPr>
              <w:widowControl/>
              <w:spacing w:line="30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第1</w:t>
            </w:r>
            <w:r>
              <w:rPr>
                <w:rFonts w:hint="eastAsia" w:ascii="宋体" w:hAnsi="宋体" w:eastAsia="宋体" w:cs="宋体"/>
                <w:b/>
                <w:bCs/>
                <w:color w:val="000000"/>
                <w:kern w:val="0"/>
                <w:szCs w:val="21"/>
                <w:lang w:val="en-US" w:eastAsia="zh-CN"/>
              </w:rPr>
              <w:t>0</w:t>
            </w:r>
            <w:r>
              <w:rPr>
                <w:rFonts w:ascii="宋体" w:hAnsi="宋体" w:eastAsia="宋体" w:cs="宋体"/>
                <w:b/>
                <w:bCs/>
                <w:color w:val="000000"/>
                <w:kern w:val="0"/>
                <w:szCs w:val="21"/>
              </w:rPr>
              <w:t>-12</w:t>
            </w:r>
            <w:r>
              <w:rPr>
                <w:rFonts w:hint="eastAsia" w:ascii="宋体" w:hAnsi="宋体" w:eastAsia="宋体" w:cs="宋体"/>
                <w:b/>
                <w:bCs/>
                <w:color w:val="000000"/>
                <w:kern w:val="0"/>
                <w:szCs w:val="21"/>
              </w:rPr>
              <w:t>周（</w:t>
            </w:r>
            <w:r>
              <w:rPr>
                <w:rFonts w:hint="eastAsia" w:ascii="宋体" w:hAnsi="宋体" w:eastAsia="宋体" w:cs="宋体"/>
                <w:b/>
                <w:bCs/>
                <w:color w:val="000000"/>
                <w:kern w:val="0"/>
                <w:szCs w:val="21"/>
                <w:lang w:val="en-US" w:eastAsia="zh-CN"/>
              </w:rPr>
              <w:t>4</w:t>
            </w:r>
            <w:r>
              <w:rPr>
                <w:rFonts w:hint="eastAsia" w:ascii="宋体" w:hAnsi="宋体" w:eastAsia="宋体" w:cs="宋体"/>
                <w:b/>
                <w:bCs/>
                <w:color w:val="000000"/>
                <w:kern w:val="0"/>
                <w:szCs w:val="21"/>
              </w:rPr>
              <w:t>月</w:t>
            </w:r>
            <w:r>
              <w:rPr>
                <w:rFonts w:hint="eastAsia" w:ascii="宋体" w:hAnsi="宋体" w:eastAsia="宋体" w:cs="宋体"/>
                <w:b/>
                <w:bCs/>
                <w:color w:val="000000"/>
                <w:kern w:val="0"/>
                <w:szCs w:val="21"/>
                <w:lang w:val="en-US" w:eastAsia="zh-CN"/>
              </w:rPr>
              <w:t>21</w:t>
            </w:r>
            <w:r>
              <w:rPr>
                <w:rFonts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5月11</w:t>
            </w:r>
            <w:r>
              <w:rPr>
                <w:rFonts w:hint="eastAsia" w:ascii="宋体" w:hAnsi="宋体" w:eastAsia="宋体" w:cs="宋体"/>
                <w:b/>
                <w:bCs/>
                <w:color w:val="000000"/>
                <w:kern w:val="0"/>
                <w:szCs w:val="21"/>
              </w:rPr>
              <w:t>日）</w:t>
            </w:r>
          </w:p>
        </w:tc>
        <w:tc>
          <w:tcPr>
            <w:tcW w:w="3509" w:type="pct"/>
            <w:tcBorders>
              <w:top w:val="single" w:color="auto" w:sz="4" w:space="0"/>
              <w:left w:val="nil"/>
              <w:bottom w:val="single" w:color="auto" w:sz="4" w:space="0"/>
              <w:right w:val="single" w:color="auto" w:sz="4" w:space="0"/>
            </w:tcBorders>
            <w:shd w:val="clear" w:color="auto" w:fill="auto"/>
            <w:vAlign w:val="center"/>
          </w:tcPr>
          <w:p w14:paraId="29489F23">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各系</w:t>
            </w:r>
            <w:r>
              <w:rPr>
                <w:rFonts w:hint="eastAsia" w:ascii="宋体" w:hAnsi="宋体" w:eastAsia="宋体" w:cs="宋体"/>
                <w:b/>
                <w:bCs/>
                <w:color w:val="000000"/>
                <w:kern w:val="0"/>
                <w:szCs w:val="21"/>
              </w:rPr>
              <w:t>组织毕业论文答辩。</w:t>
            </w:r>
          </w:p>
        </w:tc>
        <w:tc>
          <w:tcPr>
            <w:tcW w:w="153" w:type="pct"/>
            <w:vMerge w:val="continue"/>
            <w:tcBorders>
              <w:left w:val="single" w:color="auto" w:sz="4" w:space="0"/>
            </w:tcBorders>
            <w:shd w:val="clear" w:color="auto" w:fill="auto"/>
            <w:vAlign w:val="center"/>
          </w:tcPr>
          <w:p w14:paraId="620DD9AE">
            <w:pPr>
              <w:widowControl/>
              <w:jc w:val="left"/>
              <w:rPr>
                <w:rFonts w:ascii="等线" w:hAnsi="等线" w:eastAsia="等线" w:cs="宋体"/>
                <w:color w:val="000000"/>
                <w:kern w:val="0"/>
                <w:sz w:val="22"/>
              </w:rPr>
            </w:pPr>
          </w:p>
        </w:tc>
      </w:tr>
      <w:tr w14:paraId="35501541">
        <w:tblPrEx>
          <w:tblCellMar>
            <w:top w:w="0" w:type="dxa"/>
            <w:left w:w="108" w:type="dxa"/>
            <w:bottom w:w="0" w:type="dxa"/>
            <w:right w:w="108" w:type="dxa"/>
          </w:tblCellMar>
        </w:tblPrEx>
        <w:trPr>
          <w:trHeight w:val="555"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5DDF6E19">
            <w:pPr>
              <w:jc w:val="center"/>
              <w:rPr>
                <w:rFonts w:ascii="等线" w:hAnsi="等线" w:eastAsia="等线" w:cs="宋体"/>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noWrap/>
            <w:vAlign w:val="center"/>
          </w:tcPr>
          <w:p w14:paraId="5F8FA04E">
            <w:pPr>
              <w:widowControl/>
              <w:spacing w:line="300" w:lineRule="exac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第1</w:t>
            </w:r>
            <w:r>
              <w:rPr>
                <w:rFonts w:ascii="宋体" w:hAnsi="宋体" w:eastAsia="宋体" w:cs="宋体"/>
                <w:color w:val="000000"/>
                <w:kern w:val="0"/>
                <w:szCs w:val="21"/>
              </w:rPr>
              <w:t>3</w:t>
            </w:r>
            <w:r>
              <w:rPr>
                <w:rFonts w:hint="eastAsia" w:ascii="宋体" w:hAnsi="宋体" w:eastAsia="宋体" w:cs="宋体"/>
                <w:color w:val="000000"/>
                <w:kern w:val="0"/>
                <w:szCs w:val="21"/>
              </w:rPr>
              <w:t>周（5月</w:t>
            </w:r>
            <w:r>
              <w:rPr>
                <w:rFonts w:hint="eastAsia" w:ascii="宋体" w:hAnsi="宋体" w:eastAsia="宋体" w:cs="宋体"/>
                <w:color w:val="000000"/>
                <w:kern w:val="0"/>
                <w:szCs w:val="21"/>
                <w:lang w:val="en-US" w:eastAsia="zh-CN"/>
              </w:rPr>
              <w:t>18</w:t>
            </w:r>
            <w:r>
              <w:rPr>
                <w:rFonts w:hint="eastAsia" w:ascii="宋体" w:hAnsi="宋体" w:eastAsia="宋体" w:cs="宋体"/>
                <w:color w:val="000000"/>
                <w:kern w:val="0"/>
                <w:szCs w:val="21"/>
              </w:rPr>
              <w:t>日）</w:t>
            </w:r>
          </w:p>
        </w:tc>
        <w:tc>
          <w:tcPr>
            <w:tcW w:w="3509" w:type="pct"/>
            <w:tcBorders>
              <w:top w:val="single" w:color="auto" w:sz="4" w:space="0"/>
              <w:left w:val="nil"/>
              <w:bottom w:val="single" w:color="auto" w:sz="4" w:space="0"/>
              <w:right w:val="single" w:color="auto" w:sz="4" w:space="0"/>
            </w:tcBorders>
            <w:shd w:val="clear" w:color="auto" w:fill="auto"/>
            <w:vAlign w:val="center"/>
          </w:tcPr>
          <w:p w14:paraId="2405A768">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完成论文终稿上传及确认，学院进行终稿全检。</w:t>
            </w:r>
          </w:p>
        </w:tc>
        <w:tc>
          <w:tcPr>
            <w:tcW w:w="153" w:type="pct"/>
            <w:vMerge w:val="continue"/>
            <w:tcBorders>
              <w:left w:val="single" w:color="auto" w:sz="4" w:space="0"/>
            </w:tcBorders>
            <w:shd w:val="clear" w:color="auto" w:fill="auto"/>
            <w:vAlign w:val="center"/>
          </w:tcPr>
          <w:p w14:paraId="07F3F6CF">
            <w:pPr>
              <w:widowControl/>
              <w:jc w:val="left"/>
              <w:rPr>
                <w:rFonts w:ascii="等线" w:hAnsi="等线" w:eastAsia="等线" w:cs="宋体"/>
                <w:color w:val="000000"/>
                <w:kern w:val="0"/>
                <w:sz w:val="22"/>
              </w:rPr>
            </w:pPr>
          </w:p>
        </w:tc>
      </w:tr>
      <w:tr w14:paraId="0029E7D2">
        <w:tblPrEx>
          <w:tblCellMar>
            <w:top w:w="0" w:type="dxa"/>
            <w:left w:w="108" w:type="dxa"/>
            <w:bottom w:w="0" w:type="dxa"/>
            <w:right w:w="108" w:type="dxa"/>
          </w:tblCellMar>
        </w:tblPrEx>
        <w:trPr>
          <w:trHeight w:val="555"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5C4C1EFA">
            <w:pPr>
              <w:jc w:val="center"/>
              <w:rPr>
                <w:rFonts w:ascii="等线" w:hAnsi="等线" w:eastAsia="等线" w:cs="宋体"/>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noWrap/>
            <w:vAlign w:val="center"/>
          </w:tcPr>
          <w:p w14:paraId="6F4D37C8">
            <w:pPr>
              <w:widowControl/>
              <w:spacing w:line="300" w:lineRule="exac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第1</w:t>
            </w:r>
            <w:r>
              <w:rPr>
                <w:rFonts w:hint="eastAsia" w:ascii="宋体" w:hAnsi="宋体" w:eastAsia="宋体" w:cs="宋体"/>
                <w:color w:val="000000"/>
                <w:kern w:val="0"/>
                <w:sz w:val="22"/>
                <w:lang w:val="en-US" w:eastAsia="zh-CN"/>
              </w:rPr>
              <w:t>5</w:t>
            </w:r>
            <w:r>
              <w:rPr>
                <w:rFonts w:hint="eastAsia" w:ascii="宋体" w:hAnsi="宋体" w:eastAsia="宋体" w:cs="宋体"/>
                <w:color w:val="000000"/>
                <w:kern w:val="0"/>
                <w:sz w:val="22"/>
              </w:rPr>
              <w:t>周（5月</w:t>
            </w:r>
            <w:r>
              <w:rPr>
                <w:rFonts w:hint="eastAsia" w:ascii="宋体" w:hAnsi="宋体" w:eastAsia="宋体" w:cs="宋体"/>
                <w:color w:val="000000"/>
                <w:kern w:val="0"/>
                <w:sz w:val="22"/>
                <w:lang w:val="en-US" w:eastAsia="zh-CN"/>
              </w:rPr>
              <w:t>30</w:t>
            </w:r>
            <w:r>
              <w:rPr>
                <w:rFonts w:hint="eastAsia" w:ascii="宋体" w:hAnsi="宋体" w:eastAsia="宋体" w:cs="宋体"/>
                <w:color w:val="000000"/>
                <w:kern w:val="0"/>
                <w:sz w:val="22"/>
              </w:rPr>
              <w:t>日）</w:t>
            </w:r>
            <w:r>
              <w:rPr>
                <w:rFonts w:hint="eastAsia" w:ascii="宋体" w:hAnsi="宋体" w:eastAsia="宋体" w:cs="宋体"/>
                <w:color w:val="000000"/>
                <w:kern w:val="0"/>
                <w:sz w:val="22"/>
                <w:lang w:val="en-US" w:eastAsia="zh-CN"/>
              </w:rPr>
              <w:t>前</w:t>
            </w:r>
          </w:p>
        </w:tc>
        <w:tc>
          <w:tcPr>
            <w:tcW w:w="3509" w:type="pct"/>
            <w:tcBorders>
              <w:top w:val="single" w:color="auto" w:sz="4" w:space="0"/>
              <w:left w:val="nil"/>
              <w:bottom w:val="single" w:color="auto" w:sz="4" w:space="0"/>
              <w:right w:val="single" w:color="auto" w:sz="4" w:space="0"/>
            </w:tcBorders>
            <w:shd w:val="clear" w:color="auto" w:fill="auto"/>
            <w:vAlign w:val="center"/>
          </w:tcPr>
          <w:p w14:paraId="0061E121">
            <w:pPr>
              <w:widowControl/>
              <w:spacing w:line="300" w:lineRule="exact"/>
              <w:jc w:val="left"/>
              <w:rPr>
                <w:rFonts w:ascii="宋体" w:hAnsi="宋体" w:eastAsia="宋体" w:cs="宋体"/>
                <w:color w:val="000000"/>
                <w:kern w:val="0"/>
                <w:sz w:val="22"/>
              </w:rPr>
            </w:pPr>
            <w:r>
              <w:rPr>
                <w:rFonts w:hint="eastAsia" w:ascii="宋体" w:hAnsi="宋体" w:eastAsia="宋体" w:cs="宋体"/>
                <w:color w:val="000000"/>
                <w:kern w:val="0"/>
                <w:sz w:val="22"/>
              </w:rPr>
              <w:t>完成毕业论文成绩的登录工作。</w:t>
            </w:r>
          </w:p>
        </w:tc>
        <w:tc>
          <w:tcPr>
            <w:tcW w:w="153" w:type="pct"/>
            <w:vMerge w:val="continue"/>
            <w:tcBorders>
              <w:left w:val="single" w:color="auto" w:sz="4" w:space="0"/>
            </w:tcBorders>
            <w:shd w:val="clear" w:color="auto" w:fill="auto"/>
            <w:vAlign w:val="center"/>
          </w:tcPr>
          <w:p w14:paraId="46067100">
            <w:pPr>
              <w:widowControl/>
              <w:jc w:val="left"/>
              <w:rPr>
                <w:rFonts w:ascii="等线" w:hAnsi="等线" w:eastAsia="等线" w:cs="宋体"/>
                <w:color w:val="000000"/>
                <w:kern w:val="0"/>
                <w:sz w:val="22"/>
              </w:rPr>
            </w:pPr>
          </w:p>
        </w:tc>
      </w:tr>
      <w:tr w14:paraId="2173C58F">
        <w:tblPrEx>
          <w:tblCellMar>
            <w:top w:w="0" w:type="dxa"/>
            <w:left w:w="108" w:type="dxa"/>
            <w:bottom w:w="0" w:type="dxa"/>
            <w:right w:w="108" w:type="dxa"/>
          </w:tblCellMar>
        </w:tblPrEx>
        <w:trPr>
          <w:trHeight w:val="549"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62AF047B">
            <w:pPr>
              <w:widowControl/>
              <w:jc w:val="left"/>
              <w:rPr>
                <w:rFonts w:ascii="等线" w:hAnsi="等线" w:eastAsia="等线" w:cs="宋体"/>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noWrap/>
            <w:vAlign w:val="center"/>
          </w:tcPr>
          <w:p w14:paraId="6F4BCE6E">
            <w:pPr>
              <w:widowControl/>
              <w:spacing w:line="300" w:lineRule="exact"/>
              <w:rPr>
                <w:rFonts w:ascii="宋体" w:hAnsi="宋体" w:eastAsia="宋体" w:cs="宋体"/>
                <w:color w:val="000000"/>
                <w:kern w:val="0"/>
                <w:sz w:val="22"/>
              </w:rPr>
            </w:pPr>
            <w:r>
              <w:rPr>
                <w:rFonts w:hint="eastAsia" w:ascii="宋体" w:hAnsi="宋体" w:eastAsia="宋体" w:cs="宋体"/>
                <w:color w:val="000000"/>
                <w:kern w:val="0"/>
                <w:sz w:val="22"/>
              </w:rPr>
              <w:t>第</w:t>
            </w:r>
            <w:r>
              <w:rPr>
                <w:rFonts w:hint="eastAsia" w:ascii="宋体" w:hAnsi="宋体" w:eastAsia="宋体" w:cs="宋体"/>
                <w:color w:val="000000"/>
                <w:kern w:val="0"/>
                <w:sz w:val="22"/>
                <w:lang w:val="en-US" w:eastAsia="zh-CN"/>
              </w:rPr>
              <w:t>16</w:t>
            </w:r>
            <w:r>
              <w:rPr>
                <w:rFonts w:hint="eastAsia" w:ascii="宋体" w:hAnsi="宋体" w:eastAsia="宋体" w:cs="宋体"/>
                <w:color w:val="000000"/>
                <w:kern w:val="0"/>
                <w:sz w:val="22"/>
              </w:rPr>
              <w:t>周（6月</w:t>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日）</w:t>
            </w:r>
          </w:p>
        </w:tc>
        <w:tc>
          <w:tcPr>
            <w:tcW w:w="3509" w:type="pct"/>
            <w:tcBorders>
              <w:top w:val="single" w:color="auto" w:sz="4" w:space="0"/>
              <w:left w:val="nil"/>
              <w:bottom w:val="single" w:color="auto" w:sz="4" w:space="0"/>
              <w:right w:val="single" w:color="auto" w:sz="4" w:space="0"/>
            </w:tcBorders>
            <w:shd w:val="clear" w:color="auto" w:fill="auto"/>
            <w:vAlign w:val="center"/>
          </w:tcPr>
          <w:p w14:paraId="4A3B41D4">
            <w:pPr>
              <w:widowControl/>
              <w:spacing w:line="300" w:lineRule="exact"/>
              <w:jc w:val="left"/>
              <w:rPr>
                <w:rFonts w:ascii="宋体" w:hAnsi="宋体" w:eastAsia="宋体" w:cs="宋体"/>
                <w:b/>
                <w:bCs/>
                <w:color w:val="000000"/>
                <w:kern w:val="0"/>
                <w:sz w:val="22"/>
              </w:rPr>
            </w:pPr>
            <w:r>
              <w:rPr>
                <w:rFonts w:hint="eastAsia" w:ascii="宋体" w:hAnsi="宋体" w:eastAsia="宋体" w:cs="宋体"/>
                <w:color w:val="000000"/>
                <w:kern w:val="0"/>
                <w:sz w:val="22"/>
              </w:rPr>
              <w:t>按照不超过毕业生人数1</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%的比例推荐校级优秀毕业论文（设计），提交教务处。</w:t>
            </w:r>
          </w:p>
        </w:tc>
        <w:tc>
          <w:tcPr>
            <w:tcW w:w="153" w:type="pct"/>
            <w:vMerge w:val="continue"/>
            <w:tcBorders>
              <w:left w:val="single" w:color="auto" w:sz="4" w:space="0"/>
            </w:tcBorders>
            <w:shd w:val="clear" w:color="auto" w:fill="auto"/>
            <w:vAlign w:val="center"/>
          </w:tcPr>
          <w:p w14:paraId="5E594332">
            <w:pPr>
              <w:widowControl/>
              <w:jc w:val="left"/>
              <w:rPr>
                <w:rFonts w:ascii="等线" w:hAnsi="等线" w:eastAsia="等线" w:cs="宋体"/>
                <w:color w:val="000000"/>
                <w:kern w:val="0"/>
                <w:sz w:val="22"/>
              </w:rPr>
            </w:pPr>
          </w:p>
        </w:tc>
      </w:tr>
    </w:tbl>
    <w:p w14:paraId="26DEEF93">
      <w:pPr>
        <w:spacing w:line="160" w:lineRule="exact"/>
        <w:jc w:val="left"/>
        <w:rPr>
          <w:rFonts w:asciiTheme="majorEastAsia" w:hAnsiTheme="majorEastAsia" w:eastAsiaTheme="majorEastAsia"/>
          <w:sz w:val="24"/>
          <w:szCs w:val="24"/>
        </w:rPr>
      </w:pPr>
      <w:bookmarkStart w:id="1" w:name="_GoBack"/>
      <w:bookmarkEnd w:id="1"/>
    </w:p>
    <w:sectPr>
      <w:pgSz w:w="11906" w:h="16838"/>
      <w:pgMar w:top="1021" w:right="1418" w:bottom="90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0000000000000000000"/>
    <w:charset w:val="86"/>
    <w:family w:val="auto"/>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MDFhNGFlZmRkOWIxNDEwM2VjOTdiYzYyYjdiMzYifQ=="/>
  </w:docVars>
  <w:rsids>
    <w:rsidRoot w:val="009471CF"/>
    <w:rsid w:val="00005A78"/>
    <w:rsid w:val="000379D9"/>
    <w:rsid w:val="00076BCD"/>
    <w:rsid w:val="000A4696"/>
    <w:rsid w:val="000D00D1"/>
    <w:rsid w:val="000F6C91"/>
    <w:rsid w:val="001065CF"/>
    <w:rsid w:val="00135FB8"/>
    <w:rsid w:val="00155C50"/>
    <w:rsid w:val="0017608D"/>
    <w:rsid w:val="001B2B2B"/>
    <w:rsid w:val="001C0EA1"/>
    <w:rsid w:val="001C50F6"/>
    <w:rsid w:val="002449DC"/>
    <w:rsid w:val="0025498E"/>
    <w:rsid w:val="00264A63"/>
    <w:rsid w:val="002D4B0D"/>
    <w:rsid w:val="002F4C30"/>
    <w:rsid w:val="00311128"/>
    <w:rsid w:val="00320585"/>
    <w:rsid w:val="00374A44"/>
    <w:rsid w:val="003777DF"/>
    <w:rsid w:val="003B2877"/>
    <w:rsid w:val="003C4074"/>
    <w:rsid w:val="003D4805"/>
    <w:rsid w:val="003F1759"/>
    <w:rsid w:val="003F2BC8"/>
    <w:rsid w:val="00431FCE"/>
    <w:rsid w:val="00437639"/>
    <w:rsid w:val="00493687"/>
    <w:rsid w:val="004A09CA"/>
    <w:rsid w:val="004B6AB2"/>
    <w:rsid w:val="004E149D"/>
    <w:rsid w:val="005077F2"/>
    <w:rsid w:val="0054638D"/>
    <w:rsid w:val="00575AB5"/>
    <w:rsid w:val="00581060"/>
    <w:rsid w:val="00590B08"/>
    <w:rsid w:val="005A68AA"/>
    <w:rsid w:val="005C2111"/>
    <w:rsid w:val="00606101"/>
    <w:rsid w:val="00642007"/>
    <w:rsid w:val="00643AD8"/>
    <w:rsid w:val="00656C54"/>
    <w:rsid w:val="00693888"/>
    <w:rsid w:val="006B637E"/>
    <w:rsid w:val="006E1342"/>
    <w:rsid w:val="00722236"/>
    <w:rsid w:val="00743BB3"/>
    <w:rsid w:val="00762BDD"/>
    <w:rsid w:val="0078494E"/>
    <w:rsid w:val="0079173B"/>
    <w:rsid w:val="00795EF0"/>
    <w:rsid w:val="007A5C20"/>
    <w:rsid w:val="007C33BC"/>
    <w:rsid w:val="007D74A1"/>
    <w:rsid w:val="007F7B7A"/>
    <w:rsid w:val="00811E46"/>
    <w:rsid w:val="0082032C"/>
    <w:rsid w:val="00841512"/>
    <w:rsid w:val="00864BC1"/>
    <w:rsid w:val="00867CAC"/>
    <w:rsid w:val="00896F96"/>
    <w:rsid w:val="008F579A"/>
    <w:rsid w:val="008F784F"/>
    <w:rsid w:val="00903823"/>
    <w:rsid w:val="009471CF"/>
    <w:rsid w:val="00962CCA"/>
    <w:rsid w:val="00980912"/>
    <w:rsid w:val="009A5725"/>
    <w:rsid w:val="009B39E8"/>
    <w:rsid w:val="009B41C4"/>
    <w:rsid w:val="009E038A"/>
    <w:rsid w:val="009E6FD6"/>
    <w:rsid w:val="00A3064F"/>
    <w:rsid w:val="00A601D0"/>
    <w:rsid w:val="00AC4B50"/>
    <w:rsid w:val="00AC6DCA"/>
    <w:rsid w:val="00B053F0"/>
    <w:rsid w:val="00B17397"/>
    <w:rsid w:val="00B80B74"/>
    <w:rsid w:val="00BA45F1"/>
    <w:rsid w:val="00BB467C"/>
    <w:rsid w:val="00BD129E"/>
    <w:rsid w:val="00BD7D42"/>
    <w:rsid w:val="00C02C7A"/>
    <w:rsid w:val="00C069CC"/>
    <w:rsid w:val="00C07DB7"/>
    <w:rsid w:val="00C67D28"/>
    <w:rsid w:val="00D14AAF"/>
    <w:rsid w:val="00D652E6"/>
    <w:rsid w:val="00D66731"/>
    <w:rsid w:val="00D85683"/>
    <w:rsid w:val="00DA50D7"/>
    <w:rsid w:val="00DA76AE"/>
    <w:rsid w:val="00DC2A21"/>
    <w:rsid w:val="00DE201A"/>
    <w:rsid w:val="00E24426"/>
    <w:rsid w:val="00E71677"/>
    <w:rsid w:val="00E82C9B"/>
    <w:rsid w:val="00EA76F4"/>
    <w:rsid w:val="00F02224"/>
    <w:rsid w:val="00F06AFB"/>
    <w:rsid w:val="00F2444F"/>
    <w:rsid w:val="00F63829"/>
    <w:rsid w:val="00FF21DE"/>
    <w:rsid w:val="5B580E9C"/>
    <w:rsid w:val="6225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批注框文本 字符"/>
    <w:basedOn w:val="6"/>
    <w:link w:val="2"/>
    <w:semiHidden/>
    <w:uiPriority w:val="99"/>
    <w:rPr>
      <w:sz w:val="18"/>
      <w:szCs w:val="18"/>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未处理的提及1"/>
    <w:basedOn w:val="6"/>
    <w:semiHidden/>
    <w:unhideWhenUsed/>
    <w:uiPriority w:val="99"/>
    <w:rPr>
      <w:color w:val="605E5C"/>
      <w:shd w:val="clear" w:color="auto" w:fill="E1DFDD"/>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932</Words>
  <Characters>997</Characters>
  <Lines>7</Lines>
  <Paragraphs>2</Paragraphs>
  <TotalTime>36</TotalTime>
  <ScaleCrop>false</ScaleCrop>
  <LinksUpToDate>false</LinksUpToDate>
  <CharactersWithSpaces>997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2020-10-22T00:39:00Z</dcterms:created>
  <dc:creator>Windows User</dc:creator>
  <cp:lastModifiedBy>默</cp:lastModifiedBy>
  <cp:lastPrinted>2023-10-19T23:55:00Z</cp:lastPrinted>
  <dcterms:modified xsi:type="dcterms:W3CDTF">2024-10-28T01:51:49Z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978C72FBE4054367ACD7305ED1D11DE2_12</vt:lpwstr>
  </property>
</Properties>
</file>